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AE" w:rsidRPr="006962AE" w:rsidRDefault="006962AE" w:rsidP="006962AE">
      <w:pPr>
        <w:shd w:val="clear" w:color="auto" w:fill="FCFCFC"/>
        <w:jc w:val="center"/>
        <w:rPr>
          <w:rFonts w:ascii="PT Sans" w:eastAsia="Times New Roman" w:hAnsi="PT Sans" w:cs="Times New Roman"/>
          <w:color w:val="383838"/>
          <w:sz w:val="36"/>
          <w:szCs w:val="36"/>
        </w:rPr>
      </w:pPr>
      <w:bookmarkStart w:id="0" w:name="_GoBack"/>
      <w:r w:rsidRPr="006962AE">
        <w:rPr>
          <w:rFonts w:ascii="Open Sans" w:eastAsia="Times New Roman" w:hAnsi="Open Sans" w:cs="Times New Roman"/>
          <w:color w:val="383838"/>
          <w:sz w:val="36"/>
          <w:szCs w:val="36"/>
        </w:rPr>
        <w:t xml:space="preserve">ПРИКАЗ от 5 мая 2015 г. N 153 </w:t>
      </w:r>
      <w:bookmarkEnd w:id="0"/>
      <w:r w:rsidRPr="006962AE">
        <w:rPr>
          <w:rFonts w:ascii="Open Sans" w:eastAsia="Times New Roman" w:hAnsi="Open Sans" w:cs="Times New Roman"/>
          <w:color w:val="383838"/>
          <w:sz w:val="36"/>
          <w:szCs w:val="36"/>
        </w:rPr>
        <w:t>О ВНЕСЕНИИ ИЗМЕНЕНИЙ В НЕКОТОРЫЕ ПРИКАЗЫ МИНИСТЕРСТВА ИНФОРМАЦИОННЫХ ТЕХНОЛОГИЙ И СВЯЗИ РОССИЙСКОЙ ФЕДЕРАЦИИ И МИНИСТЕРСТВА СВЯЗИ И МАССОВЫХ КОММУНИКАЦИЙ РОССИЙСКОЙ ФЕДЕРАЦИИ ПО ВОПРОСАМ ПРИМЕНЕНИЯ АБОНЕНТСКИХ РАДИОСТАНЦИЙ (ТЕРМИНАЛОВ) В СЕТЯХ ПОДВИЖНОЙ РАДИОТЕЛЕФОННОЙ СВЯЗИ</w:t>
      </w:r>
    </w:p>
    <w:p w:rsidR="006962AE" w:rsidRPr="006962AE" w:rsidRDefault="006962AE" w:rsidP="006962AE">
      <w:pPr>
        <w:shd w:val="clear" w:color="auto" w:fill="FCFCFC"/>
        <w:ind w:right="210"/>
        <w:jc w:val="right"/>
        <w:rPr>
          <w:rFonts w:ascii="PT Sans" w:eastAsia="Times New Roman" w:hAnsi="PT Sans" w:cs="Times New Roman"/>
          <w:color w:val="383838"/>
          <w:sz w:val="21"/>
          <w:szCs w:val="21"/>
        </w:rPr>
      </w:pPr>
      <w:hyperlink r:id="rId5" w:history="1"/>
    </w:p>
    <w:p w:rsidR="006962AE" w:rsidRPr="006962AE" w:rsidRDefault="006962AE" w:rsidP="006962AE">
      <w:pPr>
        <w:shd w:val="clear" w:color="auto" w:fill="FCFCFC"/>
        <w:jc w:val="center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t>МИНИСТЕРСТВО СВЯЗИ И МАССОВЫХ КОММУНИКАЦИЙ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РОССИЙСКОЙ ФЕДЕРАЦИИ</w:t>
      </w:r>
    </w:p>
    <w:p w:rsidR="006962AE" w:rsidRPr="006962AE" w:rsidRDefault="006962AE" w:rsidP="006962AE">
      <w:pPr>
        <w:shd w:val="clear" w:color="auto" w:fill="FCFCFC"/>
        <w:jc w:val="center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t>ПРИКАЗ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от 5 мая 2015 г. N 153</w:t>
      </w:r>
    </w:p>
    <w:p w:rsidR="006962AE" w:rsidRPr="006962AE" w:rsidRDefault="006962AE" w:rsidP="006962AE">
      <w:pPr>
        <w:shd w:val="clear" w:color="auto" w:fill="FCFCFC"/>
        <w:jc w:val="center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t>О ВНЕСЕНИИ ИЗМЕНЕНИЙ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В НЕКОТОРЫЕ ПРИКАЗЫ МИНИСТЕРСТВА ИНФОРМАЦИОННЫХ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ТЕХНОЛОГИЙ И СВЯЗИ РОССИЙСКОЙ ФЕДЕРАЦИИ И МИНИСТЕРСТВА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СВЯЗИ И МАССОВЫХ КОММУНИКАЦИЙ РОССИЙСКОЙ ФЕДЕРАЦИИ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ПО ВОПРОСАМ ПРИМЕНЕНИЯ АБОНЕНТСКИХ РАДИОСТАНЦИЙ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(ТЕРМИНАЛОВ) В СЕТЯХ ПОДВИЖНОЙ РАДИОТЕЛЕФОННОЙ СВЯЗИ</w:t>
      </w:r>
    </w:p>
    <w:p w:rsidR="006962AE" w:rsidRPr="006962AE" w:rsidRDefault="006962AE" w:rsidP="006962AE">
      <w:pPr>
        <w:shd w:val="clear" w:color="auto" w:fill="FCFCFC"/>
        <w:spacing w:after="188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t> 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В соответствии со статьей 41 Федерального закона от 7 июля 2003 г. N </w:t>
      </w:r>
      <w:hyperlink r:id="rId6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126-ФЗ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 «О связи» (Собрание законодательства Российской Федерации, 2003, N 28, ст. 2895; N 52, ст. 5038; 2004, N 35, ст. 3607; N 45, ст. 4377; 2005, N 19, ст. 1752; 2006, N 6, ст. 636; N 10, ст. 1069; N 31, ст. 3431, ст. 3452; 2007, N 1, ст. 8; N 7, ст. 835; 2008, N 18, ст. 1941; 2009, N 29, ст. 3625; 2010, N 7, ст. 705; N 15, ст. 1737; N 27, ст. 3408; N 31, ст. 4190; 2011, N 7, ст. 901; N 9, ст. 1205; N 25, ст. 3535; N 27, ст. 3873, ст. 3880; N 29, ст. 4284, ст. 4291; N 30, ст. 4590; N 45, ст. 6333; N 49, ст. 7061; N 50, ст. 7351, ст. 7366; 2012, N 31, ст. 4322, ст. 4328; N 53, ст. 7578; 2013, N 19, ст. 2326; N 27, ст. 3450; N 30, ст. 4062; N 43, ст. 5451; N 44, ст. 5643; N 48, ст. 6162; N 49, ст. 6339, ст. 6347; N 52, ст. 6961; 2014, N 6, ст. 560; N 14, ст. 1552; N 19, ст. 2302; N 26, ст. 3366, ст. 3377; N 30, ст. 4229, ст. 4273) и пунктом 4 Правил организации и проведения работ по обязательному подтверждению соответствия средств связи, утвержденных постановлением Правительства Российской Федерации от 13 апреля 2005 г. N </w:t>
      </w:r>
      <w:hyperlink r:id="rId7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214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 (Собрание законодательства Российской Федерации, 2005, N 16, ст. 1463; 2008, N 42, ст. 4832; 2012, N 6, ст. 687), приказываю:</w:t>
      </w:r>
    </w:p>
    <w:p w:rsidR="006962AE" w:rsidRPr="006962AE" w:rsidRDefault="006962AE" w:rsidP="006962AE">
      <w:pPr>
        <w:numPr>
          <w:ilvl w:val="0"/>
          <w:numId w:val="1"/>
        </w:numPr>
        <w:shd w:val="clear" w:color="auto" w:fill="FCFCFC"/>
        <w:spacing w:before="100" w:beforeAutospacing="1" w:after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 xml:space="preserve">Утвердить прилагаемые изменения, которые вносятся в приказы Министерства информационных технологий и </w:t>
      </w:r>
      <w:proofErr w:type="gramStart"/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связи Российской Федерации и Министерства связи</w:t>
      </w:r>
      <w:proofErr w:type="gramEnd"/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 xml:space="preserve"> и массовых коммуникаций Российской Федерации.</w:t>
      </w:r>
    </w:p>
    <w:p w:rsidR="006962AE" w:rsidRPr="006962AE" w:rsidRDefault="006962AE" w:rsidP="006962AE">
      <w:pPr>
        <w:numPr>
          <w:ilvl w:val="0"/>
          <w:numId w:val="1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Направить настоящий приказ на государственную регистрацию в Министерство юстиции Российской Федерации.</w:t>
      </w:r>
    </w:p>
    <w:p w:rsidR="006962AE" w:rsidRPr="006962AE" w:rsidRDefault="006962AE" w:rsidP="006962AE">
      <w:pPr>
        <w:shd w:val="clear" w:color="auto" w:fill="FCFCFC"/>
        <w:jc w:val="right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Министр</w:t>
      </w: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br/>
      </w: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Н.А.НИКИФОРОВ</w:t>
      </w:r>
    </w:p>
    <w:p w:rsidR="006962AE" w:rsidRPr="006962AE" w:rsidRDefault="006962AE" w:rsidP="006962AE">
      <w:pPr>
        <w:shd w:val="clear" w:color="auto" w:fill="FCFCFC"/>
        <w:spacing w:after="188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t> </w:t>
      </w:r>
    </w:p>
    <w:p w:rsidR="006962AE" w:rsidRPr="006962AE" w:rsidRDefault="006962AE" w:rsidP="006962AE">
      <w:pPr>
        <w:shd w:val="clear" w:color="auto" w:fill="FCFCFC"/>
        <w:jc w:val="right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Утверждены</w:t>
      </w: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br/>
      </w: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приказом Министерства связи</w:t>
      </w: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br/>
      </w: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и массовых коммуникаций</w:t>
      </w: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br/>
      </w: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Российской Федерации</w:t>
      </w:r>
      <w:r w:rsidRPr="006962AE">
        <w:rPr>
          <w:rFonts w:ascii="PT Sans" w:eastAsia="Times New Roman" w:hAnsi="PT Sans" w:cs="Times New Roman"/>
          <w:color w:val="383838"/>
          <w:sz w:val="21"/>
          <w:szCs w:val="21"/>
        </w:rPr>
        <w:br/>
      </w: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от 05.05.2015 N 153</w:t>
      </w:r>
    </w:p>
    <w:p w:rsidR="006962AE" w:rsidRPr="006962AE" w:rsidRDefault="006962AE" w:rsidP="006962AE">
      <w:pPr>
        <w:shd w:val="clear" w:color="auto" w:fill="FCFCFC"/>
        <w:jc w:val="center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t>ИЗМЕНЕНИЯ,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КОТОРЫЕ ВНОСЯТСЯ В НЕКОТОРЫЕ ПРИКАЗЫ МИНИСТЕРСТВА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ИНФОРМАЦИОННЫХ ТЕХНОЛОГИЙ И СВЯЗИ РОССИЙСКОЙ ФЕДЕРАЦИИ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И МИНИСТЕРСТВА СВЯЗИ И МАССОВЫХ КОММУНИКАЦИЙ РОССИЙСКОЙ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lastRenderedPageBreak/>
        <w:t>ФЕДЕРАЦИИ ПО ВОПРОСАМ ПРИМЕНЕНИЯ АБОНЕНТСКИХ РАДИОСТАНЦИЙ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  <w:t>(ТЕРМИНАЛОВ) В СЕТЯХ ПОДВИЖНОЙ РАДИОТЕЛЕФОННОЙ СВЯЗИ</w:t>
      </w:r>
      <w:r w:rsidRPr="006962AE">
        <w:rPr>
          <w:rFonts w:ascii="Open Sans" w:eastAsia="Times New Roman" w:hAnsi="Open Sans" w:cs="Times New Roman"/>
          <w:b/>
          <w:bCs/>
          <w:color w:val="383838"/>
          <w:sz w:val="21"/>
          <w:szCs w:val="21"/>
        </w:rPr>
        <w:br/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Пункт 6 Правил применения абонентских радиостанций сетей подвижной радиотелефонной связи стандарта IMT-MC-450, утвержденных приказом Министерства информационных технологий и связи Российской Федерации от 18.05.2006 N 61(зарегистрирован в Министерстве юстиции Российской Федерации 29 мая 2006 г., регистрационный N 7881), с изменениями, внесенными приказом Министерства связи и массовых коммуникаций Российской Федерации от 10.03.2015 N </w:t>
      </w:r>
      <w:hyperlink r:id="rId8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68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(зарегистрирован в Министерстве юстиции Российской Федерации 1 апреля 2015 г., регистрационный N 36683), дополнить абзацами следующего содержания: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«Абонентские радиостанции обеспечивают выполнение требований данного пункта Правил при использовании в сетях всех операторов связи, оказывающих услуги подвижной радиотелефонной связи стандарта IMT-MC-450.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Абонентские радиостанции, предназначенные для использования в сетях операторов связи, оказывающих услуги подвижной радиотелефонной связи стандарта IMT-MC-450, проходят испытания в аккредитованных испытательных лабораториях (центрах), подтверждающие соответствие абонентских радиостанций требованиям данного пункта Правил не менее чем в двух федеральных округах Российской Федерации.».</w:t>
      </w:r>
    </w:p>
    <w:p w:rsidR="006962AE" w:rsidRPr="006962AE" w:rsidRDefault="006962AE" w:rsidP="006962AE">
      <w:pPr>
        <w:numPr>
          <w:ilvl w:val="0"/>
          <w:numId w:val="2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Первый абзац пункта 12 Правил применения абонентских терминалов систем подвижной радиотелефонной связи стандарта UMTS с частотным дуплексным разносом и частотно-кодовым разделением радиоканалов, работающих в диапазоне 2000 МГц, утвержденных приказом Министерства информационных технологий и связи Российской Федерации от 27.08.2007 N 100(зарегистрирован в Министерстве юстиции Российской Федерации 29 августа 2007 г., регистрационный N 10065), с изменениями, внесенными приказами Министерства связи и массовых коммуникаций Российской Федерации от 20.04.2012 N 119(зарегистрирован в Министерстве юстиции Российской Федерации 10 мая 2012 г., регистрационный N 24098), от 25.06.2013 N 147 (зарегистрирован в Министерстве юстиции Российской Федерации 25 июля 2013 г., регистрационный N 29182) и от 10.03.2015 N </w:t>
      </w:r>
      <w:hyperlink r:id="rId9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68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 (зарегистрирован в Министерстве юстиции Российской Федерации 1 апреля 2015 г., регистрационный N 36683), (далее — Правила N 100-07) изложить в следующей редакции: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«12. Абонентские терминалы UMTS общего назначения при использовании в сетях всех операторов связи, оказывающих услуги подвижной радиотелефонной связи стандарта UMTS, обеспечивают выполнение хотя бы одной из следующих функций:».</w:t>
      </w:r>
    </w:p>
    <w:p w:rsidR="006962AE" w:rsidRPr="006962AE" w:rsidRDefault="006962AE" w:rsidP="006962AE">
      <w:pPr>
        <w:numPr>
          <w:ilvl w:val="0"/>
          <w:numId w:val="3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Дополнить пункт 12 Правил N 100-07 абзацем следующего содержания: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«Абонентские терминалы, предназначенные для использования в сетях операторов связи, оказывающих услуги подвижной радиотелефонной связи стандарта UMTS, проходят испытания в аккредитованных испытательных лабораториях (центрах), подтверждающие соответствие абонентских терминалов требованиям данного пункта Правил в сетях не менее чем трех операторов связи на территории не менее чем двух федеральных округов Российской Федерации.».</w:t>
      </w:r>
    </w:p>
    <w:p w:rsidR="006962AE" w:rsidRPr="006962AE" w:rsidRDefault="006962AE" w:rsidP="006962AE">
      <w:pPr>
        <w:numPr>
          <w:ilvl w:val="0"/>
          <w:numId w:val="4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Пункты 20 и 21 Правил применения абонентских станций (абонентских радиостанций) сетей подвижной радиотелефонной связи стандарта GSM-900/1800, утвержденных приказом Министерства информационных технологий и связи Российской Федерации от 19.02.2008 N 21(зарегистрирован в Министерстве юстиции Российской Федерации 5 марта 2008 г., регистрационный N 11279), с изменениями, внесенными приказами Министерства связи и массовых коммуникаций Российской Федерации от 21.04.2014 N 95(зарегистрирован в Министерстве юстиции Российской Федерации 12 мая 2013 г., регистрационный N 32219) и от 10.03.2015 N </w:t>
      </w:r>
      <w:hyperlink r:id="rId10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68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(зарегистрирован в Министерстве юстиции Российской Федерации 1 апреля 2015 г., регистрационный N 36683), изложить в следующей редакции: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 xml:space="preserve">«20. Абонентские станции (абонентские радиостанции) при использовании в сетях всех операторов связи, оказывающих услуги подвижной радиотелефонной связи стандарта GSM-900/1800, обеспечивают выполнение в полном объеме процедур посылки и приема вызова, установления, поддержания и освобождения соединения с абонентскими станциями (абонентскими радиостанциями) других абонентов сетей подвижной радиотелефонной связи, с </w:t>
      </w: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lastRenderedPageBreak/>
        <w:t>абонентами сетей фиксированной телефонной связи, а также, при соответствующей конфигурации абонентской станции (абонентской радиостанции), доступа к сетям передачи данных.</w:t>
      </w:r>
    </w:p>
    <w:p w:rsidR="006962AE" w:rsidRPr="006962AE" w:rsidRDefault="006962AE" w:rsidP="006962AE">
      <w:pPr>
        <w:numPr>
          <w:ilvl w:val="0"/>
          <w:numId w:val="5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Абонентские станции (абонентские радиостанции) при использовании в сетях всех операторов связи, оказывающих услуги подвижной радиотелефонной связи стандарта GSM-900/1800, обеспечивают в пределах возможности сетей подвижной радиотелефонной связи устойчивость установленного соединения без перерывов в передаче и приеме информации при перемещениях абонентской станции (абонентской радиостанции) в пределах зоны обслуживания сетей подвижной радиотелефонной связи.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Абонентские станции (абонентские радиостанции), предназначенные для использования в сетях операторов связи, оказывающих услуги подвижной радиотелефонной связи стандарта GSM-900/1800, проходят испытания в аккредитованных испытательных лабораториях (центрах), подтверждающие соответствие абонентских станций (абонентских радиостанций) требованиям пунктов 20, 21 Правил в сетях не менее чем трех операторов связи на территории не менее чем двух федеральных округов Российской Федерации.».</w:t>
      </w:r>
    </w:p>
    <w:p w:rsidR="006962AE" w:rsidRPr="006962AE" w:rsidRDefault="006962AE" w:rsidP="006962AE">
      <w:pPr>
        <w:numPr>
          <w:ilvl w:val="0"/>
          <w:numId w:val="6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Пункт 7 Правил применения абонентских станций (абонентских радиостанций) сетей подвижной радиотелефонной связи стандарта IMT-MC-2000, утвержденных приказом Министерства связи и массовых коммуникаций Российской Федерации от 22.10.2008 N 84(зарегистрирован в Министерстве юстиции Российской Федерации 13 ноября 2008 г., регистрационный N 12650), с изменениями, внесенными приказами Министерства связи и массовых коммуникаций Российской Федерации от 23.04.2013 N 93(зарегистрирован в Министерстве юстиции Российской Федерации 14 июня 2013 г., регистрационный N 28788) и от 10.03.2015 N </w:t>
      </w:r>
      <w:hyperlink r:id="rId11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68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 (зарегистрирован в Министерстве юстиции Российской Федерации 1 апреля 2015 г., регистрационный N 36683), дополнить абзацами следующего содержания: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«Абонентские станции (абонентские радиостанции) обеспечивают выполнение требований данного пункта Правил при использовании в сетях всех операторов связи, оказывающих услуги подвижной радиотелефонной связи стандарта IMT-MC-2000.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Абонентские станции (абонентские радиостанции), предназначенные для использования в сетях операторов связи, оказывающих услуги подвижной радиотелефонной связи стандарта IMT-MC-2000, проходят испытания в аккредитованных испытательных лабораториях (центрах), подтверждающие соответствие абонентских станций (абонентских радиостанций) требованиям данного пункта Правил не менее чем в двух федеральных округах Российской Федерации.».</w:t>
      </w:r>
    </w:p>
    <w:p w:rsidR="006962AE" w:rsidRPr="006962AE" w:rsidRDefault="006962AE" w:rsidP="006962AE">
      <w:pPr>
        <w:numPr>
          <w:ilvl w:val="0"/>
          <w:numId w:val="7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Пункт 12 Правил применения абонентских терминалов сетей подвижной радиотелефонной связи стандарта LTE, утвержденных приказом Министерства связи и массовых коммуникаций Российской Федерации от 06.06.2011 N </w:t>
      </w:r>
      <w:hyperlink r:id="rId12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128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(зарегистрирован в Министерстве юстиции Российской Федерации 24 июня 2011 г., регистрационный N 21165), с изменениями, внесенными приказами Министерства связи и массовых коммуникаций Российской Федерации от 12.05.2014 N 123(зарегистрирован в Министерстве юстиции Российской Федерации 29 мая 2014 г., регистрационный N 32479), от 06.10.2014 N 333 (зарегистрирован в Министерстве юстиции Российской Федерации 30 октября 2014 г., регистрационный N 34517) и от 10.03.2015 N </w:t>
      </w:r>
      <w:hyperlink r:id="rId13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68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 (зарегистрирован в Министерстве юстиции Российской Федерации 1 апреля 2015 г., регистрационный N 36683), дополнить абзацем следующего содержания: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«Абонентские терминалы обеспечивают выполнение требований данного пункта Правил при использовании в сетях всех операторов связи, оказывающих услуги подвижной радиотелефонной связи стандарта LTE (LTE-Advanced).».</w:t>
      </w:r>
    </w:p>
    <w:p w:rsidR="006962AE" w:rsidRPr="006962AE" w:rsidRDefault="006962AE" w:rsidP="006962AE">
      <w:pPr>
        <w:numPr>
          <w:ilvl w:val="0"/>
          <w:numId w:val="8"/>
        </w:numPr>
        <w:shd w:val="clear" w:color="auto" w:fill="FCFCFC"/>
        <w:spacing w:before="100" w:beforeAutospacing="1"/>
        <w:ind w:left="495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Дополнить Правила применения абонентских терминалов сетей подвижной радиотелефонной связи стандарта UMTS с частотным дуплексным разносом и частотно-кодовым разделением радиоканалов, работающих в диапазоне частот 900 МГц, утвержденных приказами Министерства связи и массовых коммуникаций Российской Федерации от 13.10.2011 N </w:t>
      </w:r>
      <w:hyperlink r:id="rId14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257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(зарегистрирован в Министерстве юстиции Российской Федерации 3 ноября 2011 г., регистрационный N 22220) и от 10.03.2015 N </w:t>
      </w:r>
      <w:hyperlink r:id="rId15" w:history="1">
        <w:r w:rsidRPr="006962AE">
          <w:rPr>
            <w:rFonts w:ascii="Open Sans" w:eastAsia="Times New Roman" w:hAnsi="Open Sans" w:cs="Times New Roman"/>
            <w:color w:val="E58842"/>
            <w:sz w:val="21"/>
            <w:szCs w:val="21"/>
            <w:u w:val="single"/>
          </w:rPr>
          <w:t>68</w:t>
        </w:r>
      </w:hyperlink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(зарегистрирован в Министерстве юстиции Российской Федерации 1 апреля 2015 г., регистрационный N 36683), пунктом 15.1 следующего содержания: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lastRenderedPageBreak/>
        <w:t>«15.1. Абонентские терминалы подвижной радиотелефонной связи стандарта UMTS обеспечивают выполнение требований пунктов 12 — 15 Правил при использовании в сетях всех операторов связи, оказывающих услуги подвижной радиотелефонной связи стандарта UMTS900.</w:t>
      </w:r>
    </w:p>
    <w:p w:rsidR="006962AE" w:rsidRPr="006962AE" w:rsidRDefault="006962AE" w:rsidP="006962AE">
      <w:pPr>
        <w:shd w:val="clear" w:color="auto" w:fill="FCFCFC"/>
        <w:rPr>
          <w:rFonts w:ascii="PT Sans" w:eastAsia="Times New Roman" w:hAnsi="PT Sans" w:cs="Times New Roman"/>
          <w:color w:val="383838"/>
          <w:sz w:val="21"/>
          <w:szCs w:val="21"/>
        </w:rPr>
      </w:pPr>
      <w:r w:rsidRPr="006962AE">
        <w:rPr>
          <w:rFonts w:ascii="Open Sans" w:eastAsia="Times New Roman" w:hAnsi="Open Sans" w:cs="Times New Roman"/>
          <w:color w:val="383838"/>
          <w:sz w:val="21"/>
          <w:szCs w:val="21"/>
        </w:rPr>
        <w:t>Абонентские терминалы, предназначенные для использования в сетях операторов связи, оказывающих услуги подвижной радиотелефонной связи стандарта UMTS900, проходят испытания в аккредитованных испытательных лабораториях (центрах), подтверждающие соответствие абонентских терминалов требованиям пунктов 12 — 15 Правил в сетях не менее чем трех операторов связи на территории не менее чем двух федеральных округов Российской Федерации.».</w:t>
      </w:r>
    </w:p>
    <w:p w:rsidR="00A41093" w:rsidRDefault="006962AE"/>
    <w:sectPr w:rsidR="00A41093" w:rsidSect="00E16E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A9E"/>
    <w:multiLevelType w:val="multilevel"/>
    <w:tmpl w:val="794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D59C1"/>
    <w:multiLevelType w:val="multilevel"/>
    <w:tmpl w:val="0C36F5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24545"/>
    <w:multiLevelType w:val="multilevel"/>
    <w:tmpl w:val="309A0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330BA"/>
    <w:multiLevelType w:val="multilevel"/>
    <w:tmpl w:val="0A802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E7AA7"/>
    <w:multiLevelType w:val="multilevel"/>
    <w:tmpl w:val="50E26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F61BC"/>
    <w:multiLevelType w:val="multilevel"/>
    <w:tmpl w:val="498E4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D402E"/>
    <w:multiLevelType w:val="multilevel"/>
    <w:tmpl w:val="F0080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A04BC"/>
    <w:multiLevelType w:val="multilevel"/>
    <w:tmpl w:val="A90EE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AE"/>
    <w:rsid w:val="002600DE"/>
    <w:rsid w:val="00303539"/>
    <w:rsid w:val="003F4E85"/>
    <w:rsid w:val="003F782B"/>
    <w:rsid w:val="00491B25"/>
    <w:rsid w:val="004E5A33"/>
    <w:rsid w:val="006962AE"/>
    <w:rsid w:val="006D0E08"/>
    <w:rsid w:val="00E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2C2"/>
  <w14:defaultImageDpi w14:val="32767"/>
  <w15:chartTrackingRefBased/>
  <w15:docId w15:val="{8BF3D1D1-BE4A-5B49-945A-399BCCB0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6962AE"/>
    <w:rPr>
      <w:color w:val="0000FF"/>
      <w:u w:val="single"/>
    </w:rPr>
  </w:style>
  <w:style w:type="character" w:styleId="a5">
    <w:name w:val="Strong"/>
    <w:basedOn w:val="a0"/>
    <w:uiPriority w:val="22"/>
    <w:qFormat/>
    <w:rsid w:val="00696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2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komsvyazi-Rossii-ot-10.03.2015-N-68/" TargetMode="External"/><Relationship Id="rId13" Type="http://schemas.openxmlformats.org/officeDocument/2006/relationships/hyperlink" Target="http://rulaws.ru/acts/Prikaz-Minkomsvyazi-Rossii-ot-10.03.2015-N-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oftech.ru/information/certification_telecommunicaton_law/postanovlenie-rf-13-04-2005-214/" TargetMode="External"/><Relationship Id="rId12" Type="http://schemas.openxmlformats.org/officeDocument/2006/relationships/hyperlink" Target="https://prooftech.ru/information/certification_telecommunicaton_law/prikaz-12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oftech.ru/information/certification_telecommunicaton_law/fz-126/" TargetMode="External"/><Relationship Id="rId11" Type="http://schemas.openxmlformats.org/officeDocument/2006/relationships/hyperlink" Target="https://prooftech.ru/information/certification_telecommunicaton_law/prikaz-10-03-2015-n68/" TargetMode="External"/><Relationship Id="rId5" Type="http://schemas.openxmlformats.org/officeDocument/2006/relationships/hyperlink" Target="https://prooftech.ru/wp-content/uploads/2019/02/%D0%9F%D1%80%D0%B8%D0%BA%D0%B0%D0%B7-%E2%84%9668-%D0%BE%D1%82-10.03.2015.docx" TargetMode="External"/><Relationship Id="rId15" Type="http://schemas.openxmlformats.org/officeDocument/2006/relationships/hyperlink" Target="https://prooftech.ru/information/certification_telecommunicaton_law/prikaz-10-03-2015-n68/" TargetMode="External"/><Relationship Id="rId10" Type="http://schemas.openxmlformats.org/officeDocument/2006/relationships/hyperlink" Target="http://rulaws.ru/acts/Prikaz-Minkomsvyazi-Rossii-ot-10.03.2015-N-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oftech.ru/information/certification_telecommunicaton_law/prikaz-10-03-2015-n68/" TargetMode="External"/><Relationship Id="rId14" Type="http://schemas.openxmlformats.org/officeDocument/2006/relationships/hyperlink" Target="https://prooftech.ru/information/certification_telecommunicaton_law/prikaz-257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Абдулгамид Абдурахманов</dc:creator>
  <cp:keywords/>
  <dc:description/>
  <cp:lastModifiedBy>Абдулгамид Абдурахманов</cp:lastModifiedBy>
  <cp:revision>1</cp:revision>
  <dcterms:created xsi:type="dcterms:W3CDTF">2019-02-02T01:47:00Z</dcterms:created>
  <dcterms:modified xsi:type="dcterms:W3CDTF">2019-02-02T01:48:00Z</dcterms:modified>
</cp:coreProperties>
</file>