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82" w:rsidRDefault="00DE6F82" w:rsidP="00DE6F82">
      <w:pPr>
        <w:pStyle w:val="ConsPlusNormal"/>
        <w:jc w:val="right"/>
        <w:outlineLvl w:val="0"/>
      </w:pPr>
      <w:r>
        <w:t>Приложение N 3</w:t>
      </w:r>
    </w:p>
    <w:p w:rsidR="00DE6F82" w:rsidRDefault="00DE6F82" w:rsidP="00DE6F82">
      <w:pPr>
        <w:pStyle w:val="ConsPlusNormal"/>
        <w:jc w:val="right"/>
      </w:pPr>
      <w:r>
        <w:t>к Решению Коллегии</w:t>
      </w:r>
    </w:p>
    <w:p w:rsidR="00DE6F82" w:rsidRDefault="00DE6F82" w:rsidP="00DE6F82">
      <w:pPr>
        <w:pStyle w:val="ConsPlusNormal"/>
        <w:jc w:val="right"/>
      </w:pPr>
      <w:r>
        <w:t>Евразийской экономической комиссии</w:t>
      </w:r>
    </w:p>
    <w:p w:rsidR="00DE6F82" w:rsidRDefault="00DE6F82" w:rsidP="00DE6F82">
      <w:pPr>
        <w:pStyle w:val="ConsPlusNormal"/>
        <w:jc w:val="right"/>
      </w:pPr>
      <w:r>
        <w:t>от 21 апреля 2015 г. N 30</w:t>
      </w:r>
    </w:p>
    <w:p w:rsidR="00DE6F82" w:rsidRDefault="00DE6F82" w:rsidP="00DE6F82">
      <w:pPr>
        <w:pStyle w:val="ConsPlusNormal"/>
        <w:jc w:val="both"/>
      </w:pPr>
    </w:p>
    <w:p w:rsidR="00DE6F82" w:rsidRDefault="00DE6F82" w:rsidP="00DE6F82">
      <w:pPr>
        <w:pStyle w:val="ConsPlusTitle"/>
        <w:jc w:val="center"/>
      </w:pPr>
      <w:bookmarkStart w:id="0" w:name="Par22896"/>
      <w:bookmarkEnd w:id="0"/>
      <w:r>
        <w:t>ПОЛОЖЕНИЕ</w:t>
      </w:r>
    </w:p>
    <w:p w:rsidR="00DE6F82" w:rsidRDefault="00DE6F82" w:rsidP="00DE6F82">
      <w:pPr>
        <w:pStyle w:val="ConsPlusTitle"/>
        <w:jc w:val="center"/>
      </w:pPr>
      <w:r>
        <w:t>О ВВОЗЕ НА ТАМОЖЕННУЮ ТЕРРИТОРИЮ ЕВРАЗИЙСКОГО</w:t>
      </w:r>
    </w:p>
    <w:p w:rsidR="00DE6F82" w:rsidRDefault="00DE6F82" w:rsidP="00DE6F82">
      <w:pPr>
        <w:pStyle w:val="ConsPlusTitle"/>
        <w:jc w:val="center"/>
      </w:pPr>
      <w:r>
        <w:t>ЭКОНОМИЧЕСКОГО СОЮЗА И ВЫВОЗЕ С ТАМОЖЕННОЙ ТЕРРИТОРИИ</w:t>
      </w:r>
    </w:p>
    <w:p w:rsidR="00DE6F82" w:rsidRDefault="00DE6F82" w:rsidP="00DE6F82">
      <w:pPr>
        <w:pStyle w:val="ConsPlusTitle"/>
        <w:jc w:val="center"/>
      </w:pPr>
      <w:r>
        <w:t>ЕВРАЗИЙСКОГО ЭКОНОМИЧЕСКОГО СОЮЗА ОРГАНОВ И ТКАНЕЙ</w:t>
      </w:r>
    </w:p>
    <w:p w:rsidR="00DE6F82" w:rsidRDefault="00DE6F82" w:rsidP="00DE6F82">
      <w:pPr>
        <w:pStyle w:val="ConsPlusTitle"/>
        <w:jc w:val="center"/>
      </w:pPr>
      <w:r>
        <w:t>ЧЕЛОВЕКА, КРОВИ И ЕЕ КОМПОНЕНТОВ, ОБРАЗЦОВ</w:t>
      </w:r>
    </w:p>
    <w:p w:rsidR="00DE6F82" w:rsidRDefault="00DE6F82" w:rsidP="00DE6F82">
      <w:pPr>
        <w:pStyle w:val="ConsPlusTitle"/>
        <w:jc w:val="center"/>
      </w:pPr>
      <w:r>
        <w:t>БИОЛОГИЧЕСКИХ МАТЕРИАЛОВ ЧЕЛОВЕКА</w:t>
      </w:r>
    </w:p>
    <w:p w:rsidR="00DE6F82" w:rsidRDefault="00DE6F82" w:rsidP="00DE6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E6F82" w:rsidTr="0009385C">
        <w:trPr>
          <w:jc w:val="center"/>
        </w:trPr>
        <w:tc>
          <w:tcPr>
            <w:tcW w:w="10147" w:type="dxa"/>
            <w:tcBorders>
              <w:left w:val="single" w:sz="24" w:space="0" w:color="CED3F1"/>
              <w:right w:val="single" w:sz="24" w:space="0" w:color="F4F3F8"/>
            </w:tcBorders>
            <w:shd w:val="clear" w:color="auto" w:fill="F4F3F8"/>
          </w:tcPr>
          <w:p w:rsidR="00DE6F82" w:rsidRDefault="00DE6F82" w:rsidP="0009385C">
            <w:pPr>
              <w:pStyle w:val="ConsPlusNormal"/>
              <w:jc w:val="center"/>
              <w:rPr>
                <w:color w:val="392C69"/>
              </w:rPr>
            </w:pPr>
            <w:r>
              <w:rPr>
                <w:color w:val="392C69"/>
              </w:rPr>
              <w:t>Список изменяющих документов</w:t>
            </w:r>
          </w:p>
          <w:p w:rsidR="00DE6F82" w:rsidRDefault="00DE6F82" w:rsidP="0009385C">
            <w:pPr>
              <w:pStyle w:val="ConsPlusNormal"/>
              <w:jc w:val="center"/>
              <w:rPr>
                <w:color w:val="392C69"/>
              </w:rPr>
            </w:pPr>
            <w:r>
              <w:rPr>
                <w:color w:val="392C69"/>
              </w:rPr>
              <w:t>(в ред. решения Коллегии Евразийской экономической комиссии</w:t>
            </w:r>
          </w:p>
          <w:p w:rsidR="00DE6F82" w:rsidRDefault="00DE6F82" w:rsidP="0009385C">
            <w:pPr>
              <w:pStyle w:val="ConsPlusNormal"/>
              <w:jc w:val="center"/>
              <w:rPr>
                <w:color w:val="392C69"/>
              </w:rPr>
            </w:pPr>
            <w:r>
              <w:rPr>
                <w:color w:val="392C69"/>
              </w:rPr>
              <w:t>от 04.09.2017 N 114)</w:t>
            </w:r>
          </w:p>
        </w:tc>
      </w:tr>
    </w:tbl>
    <w:p w:rsidR="00DE6F82" w:rsidRDefault="00DE6F82" w:rsidP="00DE6F82">
      <w:pPr>
        <w:pStyle w:val="ConsPlusNormal"/>
        <w:jc w:val="both"/>
      </w:pPr>
    </w:p>
    <w:p w:rsidR="00DE6F82" w:rsidRDefault="00DE6F82" w:rsidP="00DE6F82">
      <w:pPr>
        <w:pStyle w:val="ConsPlusTitle"/>
        <w:jc w:val="center"/>
        <w:outlineLvl w:val="1"/>
      </w:pPr>
      <w:r>
        <w:t>I. Общие положения</w:t>
      </w:r>
    </w:p>
    <w:p w:rsidR="00DE6F82" w:rsidRDefault="00DE6F82" w:rsidP="00DE6F82">
      <w:pPr>
        <w:pStyle w:val="ConsPlusNormal"/>
        <w:jc w:val="both"/>
      </w:pPr>
    </w:p>
    <w:p w:rsidR="00DE6F82" w:rsidRDefault="00DE6F82" w:rsidP="00DE6F82">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ar22648" w:tooltip="2.21. Органы и ткани человека, кровь и ее компоненты,"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DE6F82" w:rsidRDefault="00DE6F82" w:rsidP="00DE6F82">
      <w:pPr>
        <w:pStyle w:val="ConsPlusNormal"/>
        <w:spacing w:before="240"/>
        <w:ind w:firstLine="540"/>
        <w:jc w:val="both"/>
      </w:pPr>
      <w:r>
        <w:t>2. Для целей настоящего Положения используемые понятия означают следующее:</w:t>
      </w:r>
    </w:p>
    <w:p w:rsidR="00DE6F82" w:rsidRDefault="00DE6F82" w:rsidP="00DE6F82">
      <w:pPr>
        <w:pStyle w:val="ConsPlusNormal"/>
        <w:spacing w:before="24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DE6F82" w:rsidRDefault="00DE6F82" w:rsidP="00DE6F82">
      <w:pPr>
        <w:pStyle w:val="ConsPlusNormal"/>
        <w:spacing w:before="240"/>
        <w:ind w:firstLine="540"/>
        <w:jc w:val="both"/>
      </w:pPr>
      <w:r>
        <w:t xml:space="preserve">"образцы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w:t>
      </w:r>
      <w:proofErr w:type="spellStart"/>
      <w:r>
        <w:t>референс-исследований</w:t>
      </w:r>
      <w:proofErr w:type="spellEnd"/>
      <w:r>
        <w:t>, или полученные в процессе проведения биомедицинских и (или) клинических исследований.</w:t>
      </w:r>
    </w:p>
    <w:p w:rsidR="00DE6F82" w:rsidRDefault="00DE6F82" w:rsidP="00DE6F82">
      <w:pPr>
        <w:pStyle w:val="ConsPlusNormal"/>
        <w:spacing w:before="240"/>
        <w:ind w:firstLine="540"/>
        <w:jc w:val="both"/>
      </w:pPr>
      <w:r>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DE6F82" w:rsidRDefault="00DE6F82" w:rsidP="00DE6F82">
      <w:pPr>
        <w:pStyle w:val="ConsPlusNormal"/>
        <w:spacing w:before="24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 xml:space="preserve">Евразийской экономической комиссии от 6 ноября 2014 г. N 199 (далее - лицензия), или заключения (разрешительного документа), составленного по форме,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ar22923" w:tooltip="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 w:history="1">
        <w:r>
          <w:rPr>
            <w:color w:val="0000FF"/>
          </w:rPr>
          <w:t>пунктом 8</w:t>
        </w:r>
      </w:hyperlink>
      <w:r>
        <w:t xml:space="preserve"> настоящего Положения.</w:t>
      </w:r>
    </w:p>
    <w:p w:rsidR="00DE6F82" w:rsidRDefault="00DE6F82" w:rsidP="00DE6F82">
      <w:pPr>
        <w:pStyle w:val="ConsPlusNormal"/>
        <w:spacing w:before="24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DE6F82" w:rsidRDefault="00DE6F82" w:rsidP="00DE6F82">
      <w:pPr>
        <w:pStyle w:val="ConsPlusNormal"/>
        <w:spacing w:before="24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DE6F82" w:rsidRDefault="00DE6F82" w:rsidP="00DE6F82">
      <w:pPr>
        <w:pStyle w:val="ConsPlusNormal"/>
        <w:jc w:val="both"/>
      </w:pPr>
    </w:p>
    <w:p w:rsidR="00DE6F82" w:rsidRDefault="00DE6F82" w:rsidP="00DE6F82">
      <w:pPr>
        <w:pStyle w:val="ConsPlusTitle"/>
        <w:jc w:val="center"/>
        <w:outlineLvl w:val="1"/>
      </w:pPr>
      <w:r>
        <w:t>II. Помещение под таможенные процедуры</w:t>
      </w:r>
    </w:p>
    <w:p w:rsidR="00DE6F82" w:rsidRDefault="00DE6F82" w:rsidP="00DE6F82">
      <w:pPr>
        <w:pStyle w:val="ConsPlusNormal"/>
        <w:jc w:val="both"/>
      </w:pPr>
    </w:p>
    <w:p w:rsidR="00DE6F82" w:rsidRDefault="00DE6F82" w:rsidP="00DE6F82">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ar22648" w:tooltip="2.21. Органы и ткани человека, кровь и ее компоненты,"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DE6F82" w:rsidRDefault="00DE6F82" w:rsidP="00DE6F82">
      <w:pPr>
        <w:pStyle w:val="ConsPlusNormal"/>
        <w:spacing w:before="24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ar22648" w:tooltip="2.21. Органы и ткани человека, кровь и ее компоненты,"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DE6F82" w:rsidRDefault="00DE6F82" w:rsidP="00DE6F82">
      <w:pPr>
        <w:pStyle w:val="ConsPlusNormal"/>
        <w:spacing w:before="240"/>
        <w:ind w:firstLine="540"/>
        <w:jc w:val="both"/>
      </w:pPr>
      <w:bookmarkStart w:id="1" w:name="Par22921"/>
      <w:bookmarkEnd w:id="1"/>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DE6F82" w:rsidRDefault="00DE6F82" w:rsidP="00DE6F82">
      <w:pPr>
        <w:pStyle w:val="ConsPlusNormal"/>
        <w:spacing w:before="24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ar22921" w:tooltip="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ar22921" w:tooltip="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 w:history="1">
        <w:r>
          <w:rPr>
            <w:color w:val="0000FF"/>
          </w:rPr>
          <w:t>пункте 6</w:t>
        </w:r>
      </w:hyperlink>
      <w:r>
        <w:t xml:space="preserve"> настоящего Положения.</w:t>
      </w:r>
    </w:p>
    <w:p w:rsidR="00DE6F82" w:rsidRDefault="00DE6F82" w:rsidP="00DE6F82">
      <w:pPr>
        <w:pStyle w:val="ConsPlusNormal"/>
        <w:spacing w:before="240"/>
        <w:ind w:firstLine="540"/>
        <w:jc w:val="both"/>
      </w:pPr>
      <w:bookmarkStart w:id="2" w:name="Par22923"/>
      <w:bookmarkEnd w:id="2"/>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DE6F82" w:rsidRDefault="00DE6F82" w:rsidP="00DE6F82">
      <w:pPr>
        <w:pStyle w:val="ConsPlusNormal"/>
        <w:spacing w:before="240"/>
        <w:ind w:firstLine="540"/>
        <w:jc w:val="both"/>
      </w:pPr>
      <w:r>
        <w:t>а) под таможенные процедуры таможенного транзита и уничтожения;</w:t>
      </w:r>
    </w:p>
    <w:p w:rsidR="00DE6F82" w:rsidRDefault="00DE6F82" w:rsidP="00DE6F82">
      <w:pPr>
        <w:pStyle w:val="ConsPlusNormal"/>
        <w:spacing w:before="24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DE6F82" w:rsidRDefault="00DE6F82" w:rsidP="00DE6F82">
      <w:pPr>
        <w:pStyle w:val="ConsPlusNormal"/>
        <w:spacing w:before="240"/>
        <w:ind w:firstLine="540"/>
        <w:jc w:val="both"/>
      </w:pPr>
      <w:r>
        <w:lastRenderedPageBreak/>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DE6F82" w:rsidRDefault="00DE6F82" w:rsidP="00DE6F82">
      <w:pPr>
        <w:pStyle w:val="ConsPlusNormal"/>
        <w:jc w:val="both"/>
      </w:pPr>
    </w:p>
    <w:p w:rsidR="00DE6F82" w:rsidRDefault="00DE6F82" w:rsidP="00DE6F82">
      <w:pPr>
        <w:pStyle w:val="ConsPlusTitle"/>
        <w:jc w:val="center"/>
        <w:outlineLvl w:val="1"/>
      </w:pPr>
      <w:r>
        <w:t>III. Выдача лицензий</w:t>
      </w:r>
    </w:p>
    <w:p w:rsidR="00DE6F82" w:rsidRDefault="00DE6F82" w:rsidP="00DE6F82">
      <w:pPr>
        <w:pStyle w:val="ConsPlusNormal"/>
        <w:jc w:val="both"/>
      </w:pPr>
    </w:p>
    <w:p w:rsidR="00DE6F82" w:rsidRDefault="00DE6F82" w:rsidP="00DE6F82">
      <w:pPr>
        <w:pStyle w:val="ConsPlusNormal"/>
        <w:ind w:firstLine="540"/>
        <w:jc w:val="both"/>
      </w:pPr>
      <w:bookmarkStart w:id="3" w:name="Par22930"/>
      <w:bookmarkEnd w:id="3"/>
      <w:r>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DE6F82" w:rsidRDefault="00DE6F82" w:rsidP="00DE6F82">
      <w:pPr>
        <w:pStyle w:val="ConsPlusNormal"/>
        <w:spacing w:before="240"/>
        <w:ind w:firstLine="540"/>
        <w:jc w:val="both"/>
      </w:pPr>
      <w:r>
        <w:t>11. Копии документов, представляемые заявителем, должны быть заверены в порядке, установленном пунктом 11 Правил.</w:t>
      </w:r>
    </w:p>
    <w:p w:rsidR="00DE6F82" w:rsidRDefault="00DE6F82" w:rsidP="00DE6F82">
      <w:pPr>
        <w:pStyle w:val="ConsPlusNormal"/>
        <w:spacing w:before="24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DE6F82" w:rsidRDefault="00DE6F82" w:rsidP="00DE6F82">
      <w:pPr>
        <w:pStyle w:val="ConsPlusNormal"/>
        <w:spacing w:before="24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ar22930" w:tooltip="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подпунктах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w:history="1">
        <w:r>
          <w:rPr>
            <w:color w:val="0000FF"/>
          </w:rPr>
          <w:t>пункте 10</w:t>
        </w:r>
      </w:hyperlink>
      <w:r>
        <w:t xml:space="preserve"> настоящего Положения.</w:t>
      </w:r>
    </w:p>
    <w:p w:rsidR="00DE6F82" w:rsidRDefault="00DE6F82" w:rsidP="00DE6F82">
      <w:pPr>
        <w:pStyle w:val="ConsPlusNormal"/>
        <w:spacing w:before="240"/>
        <w:ind w:firstLine="540"/>
        <w:jc w:val="both"/>
      </w:pPr>
      <w:r>
        <w:t>Согласование может осуществляться посредством выдачи заключения (разрешительного документа).</w:t>
      </w:r>
    </w:p>
    <w:p w:rsidR="00DE6F82" w:rsidRDefault="00DE6F82" w:rsidP="00DE6F82">
      <w:pPr>
        <w:pStyle w:val="ConsPlusNormal"/>
        <w:spacing w:before="24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DE6F82" w:rsidRDefault="00DE6F82" w:rsidP="00DE6F82">
      <w:pPr>
        <w:pStyle w:val="ConsPlusNormal"/>
        <w:spacing w:before="240"/>
        <w:ind w:firstLine="540"/>
        <w:jc w:val="both"/>
      </w:pPr>
      <w:r>
        <w:t>14.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DE6F82" w:rsidRDefault="00DE6F82" w:rsidP="00DE6F82">
      <w:pPr>
        <w:pStyle w:val="ConsPlusNormal"/>
        <w:jc w:val="both"/>
      </w:pPr>
    </w:p>
    <w:p w:rsidR="00DE6F82" w:rsidRDefault="00DE6F82" w:rsidP="00DE6F82">
      <w:pPr>
        <w:pStyle w:val="ConsPlusTitle"/>
        <w:jc w:val="center"/>
        <w:outlineLvl w:val="1"/>
      </w:pPr>
      <w:r>
        <w:t>IV. Выдача заключения (разрешительного документа)</w:t>
      </w:r>
    </w:p>
    <w:p w:rsidR="00DE6F82" w:rsidRDefault="00DE6F82" w:rsidP="00DE6F82">
      <w:pPr>
        <w:pStyle w:val="ConsPlusNormal"/>
        <w:jc w:val="both"/>
      </w:pPr>
    </w:p>
    <w:p w:rsidR="00DE6F82" w:rsidRDefault="00DE6F82" w:rsidP="00DE6F82">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DE6F82" w:rsidRDefault="00DE6F82" w:rsidP="00DE6F82">
      <w:pPr>
        <w:pStyle w:val="ConsPlusNormal"/>
        <w:spacing w:before="240"/>
        <w:ind w:firstLine="540"/>
        <w:jc w:val="both"/>
      </w:pPr>
      <w:bookmarkStart w:id="4" w:name="Par22941"/>
      <w:bookmarkEnd w:id="4"/>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DE6F82" w:rsidRDefault="00DE6F82" w:rsidP="00DE6F82">
      <w:pPr>
        <w:pStyle w:val="ConsPlusNormal"/>
        <w:spacing w:before="240"/>
        <w:ind w:firstLine="540"/>
        <w:jc w:val="both"/>
      </w:pPr>
      <w:r>
        <w:lastRenderedPageBreak/>
        <w:t>а) заявителем:</w:t>
      </w:r>
    </w:p>
    <w:p w:rsidR="00DE6F82" w:rsidRDefault="00DE6F82" w:rsidP="00DE6F82">
      <w:pPr>
        <w:pStyle w:val="ConsPlusNormal"/>
        <w:spacing w:before="240"/>
        <w:ind w:firstLine="540"/>
        <w:jc w:val="both"/>
      </w:pPr>
      <w:bookmarkStart w:id="5" w:name="Par22943"/>
      <w:bookmarkEnd w:id="5"/>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DE6F82" w:rsidRDefault="00DE6F82" w:rsidP="00DE6F82">
      <w:pPr>
        <w:pStyle w:val="ConsPlusNormal"/>
        <w:jc w:val="both"/>
      </w:pPr>
      <w:r>
        <w:t>(в ред. решения Коллегии Евразийской экономической комиссии от 04.09.2017 N 114)</w:t>
      </w:r>
    </w:p>
    <w:p w:rsidR="00DE6F82" w:rsidRDefault="00DE6F82" w:rsidP="00DE6F82">
      <w:pPr>
        <w:pStyle w:val="ConsPlusNormal"/>
        <w:spacing w:before="240"/>
        <w:ind w:firstLine="540"/>
        <w:jc w:val="both"/>
      </w:pPr>
      <w:r>
        <w:t>документы или сведения, указанные в подпункте 5 пункта 10 Правил;</w:t>
      </w:r>
    </w:p>
    <w:p w:rsidR="00DE6F82" w:rsidRDefault="00DE6F82" w:rsidP="00DE6F82">
      <w:pPr>
        <w:pStyle w:val="ConsPlusNormal"/>
        <w:spacing w:before="24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DE6F82" w:rsidRDefault="00DE6F82" w:rsidP="00DE6F82">
      <w:pPr>
        <w:pStyle w:val="ConsPlusNormal"/>
        <w:spacing w:before="240"/>
        <w:ind w:firstLine="540"/>
        <w:jc w:val="both"/>
      </w:pPr>
      <w:r>
        <w:t xml:space="preserve">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w:t>
      </w:r>
      <w:proofErr w:type="spellStart"/>
      <w:r>
        <w:t>референс-исследований</w:t>
      </w:r>
      <w:proofErr w:type="spellEnd"/>
      <w:r>
        <w:t>;</w:t>
      </w:r>
    </w:p>
    <w:p w:rsidR="00DE6F82" w:rsidRDefault="00DE6F82" w:rsidP="00DE6F82">
      <w:pPr>
        <w:pStyle w:val="ConsPlusNormal"/>
        <w:spacing w:before="240"/>
        <w:ind w:firstLine="540"/>
        <w:jc w:val="both"/>
      </w:pPr>
      <w:r>
        <w:t>иные документы, предусмотренные законодательством государства-члена;</w:t>
      </w:r>
    </w:p>
    <w:p w:rsidR="00DE6F82" w:rsidRDefault="00DE6F82" w:rsidP="00DE6F82">
      <w:pPr>
        <w:pStyle w:val="ConsPlusNormal"/>
        <w:spacing w:before="24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DE6F82" w:rsidRDefault="00DE6F82" w:rsidP="00DE6F82">
      <w:pPr>
        <w:pStyle w:val="ConsPlusNormal"/>
        <w:spacing w:before="24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ar22943" w:tooltip="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w:history="1">
        <w:r>
          <w:rPr>
            <w:color w:val="0000FF"/>
          </w:rPr>
          <w:t>абзаце втором подпункта "а"</w:t>
        </w:r>
      </w:hyperlink>
      <w:r>
        <w:t xml:space="preserve"> настоящего пункта;</w:t>
      </w:r>
    </w:p>
    <w:p w:rsidR="00DE6F82" w:rsidRDefault="00DE6F82" w:rsidP="00DE6F82">
      <w:pPr>
        <w:pStyle w:val="ConsPlusNormal"/>
        <w:spacing w:before="24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DE6F82" w:rsidRDefault="00DE6F82" w:rsidP="00DE6F82">
      <w:pPr>
        <w:pStyle w:val="ConsPlusNormal"/>
        <w:spacing w:before="24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DE6F82" w:rsidRDefault="00DE6F82" w:rsidP="00DE6F82">
      <w:pPr>
        <w:pStyle w:val="ConsPlusNormal"/>
        <w:spacing w:before="240"/>
        <w:ind w:firstLine="540"/>
        <w:jc w:val="both"/>
      </w:pPr>
      <w:r>
        <w:t>17. В выдаче заключения (разрешительного документа) отказывается при наличии следующих оснований:</w:t>
      </w:r>
    </w:p>
    <w:p w:rsidR="00DE6F82" w:rsidRDefault="00DE6F82" w:rsidP="00DE6F82">
      <w:pPr>
        <w:pStyle w:val="ConsPlusNormal"/>
        <w:spacing w:before="240"/>
        <w:ind w:firstLine="540"/>
        <w:jc w:val="both"/>
      </w:pPr>
      <w:r>
        <w:t xml:space="preserve">а) непредставление документов, предусмотренных </w:t>
      </w:r>
      <w:hyperlink w:anchor="Par22941" w:tooltip="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 w:history="1">
        <w:r>
          <w:rPr>
            <w:color w:val="0000FF"/>
          </w:rPr>
          <w:t>пунктом 16</w:t>
        </w:r>
      </w:hyperlink>
      <w:r>
        <w:t xml:space="preserve"> настоящего Положения;</w:t>
      </w:r>
    </w:p>
    <w:p w:rsidR="00DE6F82" w:rsidRDefault="00DE6F82" w:rsidP="00DE6F82">
      <w:pPr>
        <w:pStyle w:val="ConsPlusNormal"/>
        <w:spacing w:before="24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DE6F82" w:rsidRDefault="00DE6F82" w:rsidP="00DE6F82">
      <w:pPr>
        <w:pStyle w:val="ConsPlusNormal"/>
        <w:spacing w:before="240"/>
        <w:ind w:firstLine="540"/>
        <w:jc w:val="both"/>
      </w:pPr>
      <w:r>
        <w:t>в) иные основания, предусмотренные законодательством государства-члена.</w:t>
      </w:r>
    </w:p>
    <w:p w:rsidR="00DE6F82" w:rsidRDefault="00DE6F82" w:rsidP="00DE6F82">
      <w:pPr>
        <w:pStyle w:val="ConsPlusNormal"/>
        <w:spacing w:before="24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ar22648" w:tooltip="2.21. Органы и ткани человека, кровь и ее компоненты,"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DE6F82" w:rsidRDefault="00DE6F82" w:rsidP="00DE6F82">
      <w:pPr>
        <w:pStyle w:val="ConsPlusNormal"/>
        <w:spacing w:before="240"/>
        <w:ind w:firstLine="540"/>
        <w:jc w:val="both"/>
      </w:pPr>
      <w:r>
        <w:lastRenderedPageBreak/>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ar22648" w:tooltip="2.21. Органы и ткани человека, кровь и ее компоненты," w:history="1">
        <w:r>
          <w:rPr>
            <w:color w:val="0000FF"/>
          </w:rPr>
          <w:t>раздел 2.21</w:t>
        </w:r>
      </w:hyperlink>
      <w:r>
        <w:t xml:space="preserve"> единого перечня.</w:t>
      </w:r>
    </w:p>
    <w:p w:rsidR="00DE6F82" w:rsidRDefault="00DE6F82" w:rsidP="00DE6F82">
      <w:pPr>
        <w:pStyle w:val="ConsPlusNormal"/>
        <w:spacing w:before="24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AD22ED" w:rsidRDefault="00DE6F82"/>
    <w:sectPr w:rsidR="00AD22ED" w:rsidSect="003D3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6F82"/>
    <w:rsid w:val="00023186"/>
    <w:rsid w:val="003D397E"/>
    <w:rsid w:val="003E313F"/>
    <w:rsid w:val="00DE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F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E6F8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2019-02-18T15:05:00Z</dcterms:created>
  <dcterms:modified xsi:type="dcterms:W3CDTF">2019-02-18T15:06:00Z</dcterms:modified>
</cp:coreProperties>
</file>