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Rule="auto"/>
        <w:jc w:val="center"/>
        <w:rPr>
          <w:rFonts w:ascii="Times" w:cs="Times" w:eastAsia="Times" w:hAnsi="Times"/>
          <w:smallCaps w:val="0"/>
          <w:color w:val="106bbe"/>
        </w:rPr>
      </w:pPr>
      <w:hyperlink r:id="rId6">
        <w:r w:rsidDel="00000000" w:rsidR="00000000" w:rsidRPr="00000000">
          <w:rPr>
            <w:rFonts w:ascii="Times" w:cs="Times" w:eastAsia="Times" w:hAnsi="Times"/>
            <w:smallCaps w:val="0"/>
            <w:color w:val="106bbe"/>
            <w:rtl w:val="0"/>
          </w:rPr>
          <w:t xml:space="preserve">Приказ Министерства связи и массовых коммуникаций РФ</w:t>
          <w:br w:type="textWrapping"/>
          <w:t xml:space="preserve">от 1 декабря 2011 г. N 332</w:t>
          <w:br w:type="textWrapping"/>
          <w:t xml:space="preserve">"Об утверждении Порядка формирования реестра радиоэлектронных средств и высокочастотных устройств гражданского назначения, разрешенных для ввоза на территорию Российской Федерации"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  <w:color w:val="106bb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В соответствии с </w:t>
      </w:r>
      <w:hyperlink r:id="rId7">
        <w:r w:rsidDel="00000000" w:rsidR="00000000" w:rsidRPr="00000000">
          <w:rPr>
            <w:rFonts w:ascii="Times" w:cs="Times" w:eastAsia="Times" w:hAnsi="Times"/>
            <w:smallCaps w:val="0"/>
            <w:color w:val="106bbe"/>
            <w:rtl w:val="0"/>
          </w:rPr>
          <w:t xml:space="preserve">пунктом 5.2.25.10</w:t>
        </w:r>
      </w:hyperlink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Положения о Министерстве связи и массовых коммуникаций Российской Федерации, утвержденного </w:t>
      </w:r>
      <w:hyperlink r:id="rId8">
        <w:r w:rsidDel="00000000" w:rsidR="00000000" w:rsidRPr="00000000">
          <w:rPr>
            <w:rFonts w:ascii="Times" w:cs="Times" w:eastAsia="Times" w:hAnsi="Times"/>
            <w:smallCaps w:val="0"/>
            <w:color w:val="106bb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Правительства Российской Федерации от 2 июня 2008 г. N 418 (Собрание законодательства Российской Федерации, 2008, N 23, ст. 2708; N 42, ст. 4825; N 46, ст. 5337; 2009, N 3, ст. 378; N 6, ст. 738; N 33, ст. 4088; 2010, N 13, ст. 1502; N 26, ст. 3350; N 30, ст. 4099; N 31, ст. 4251; 2011, N 2, ст. 338; N 3, ст. 542; N 6, ст. 888; N 14, ст. 1935; N 21, ст. 2965), приказываю:</w:t>
      </w:r>
    </w:p>
    <w:bookmarkStart w:colFirst="0" w:colLast="0" w:name="gjdgxs" w:id="0"/>
    <w:bookmarkEnd w:id="0"/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1. Утвердить прилагаемый </w:t>
      </w:r>
      <w:hyperlink w:anchor="1fob9te">
        <w:r w:rsidDel="00000000" w:rsidR="00000000" w:rsidRPr="00000000">
          <w:rPr>
            <w:rFonts w:ascii="Times" w:cs="Times" w:eastAsia="Times" w:hAnsi="Times"/>
            <w:smallCaps w:val="0"/>
            <w:color w:val="106bbe"/>
            <w:rtl w:val="0"/>
          </w:rPr>
          <w:t xml:space="preserve">Порядок</w:t>
        </w:r>
      </w:hyperlink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формирования реестра радиоэлектронных средств и высокочастотных устройств гражданского назначения, разрешенных для ввоза на территорию Российской Федерации.</w:t>
      </w:r>
    </w:p>
    <w:bookmarkStart w:colFirst="0" w:colLast="0" w:name="30j0zll" w:id="1"/>
    <w:bookmarkEnd w:id="1"/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2. Направить настоящий приказ на государственную регистрацию в Министерство юстиции Российской Федерации.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9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67"/>
        <w:gridCol w:w="3432.0000000000005"/>
        <w:tblGridChange w:id="0">
          <w:tblGrid>
            <w:gridCol w:w="6867"/>
            <w:gridCol w:w="3432.000000000000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Министр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И.О. Щёголев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Зарегистрировано в Минюсте РФ 30 декабря 2011 г.</w:t>
        <w:br w:type="textWrapping"/>
        <w:t xml:space="preserve">Регистрационный N 22847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Rule="auto"/>
        <w:jc w:val="center"/>
        <w:rPr>
          <w:rFonts w:ascii="Times" w:cs="Times" w:eastAsia="Times" w:hAnsi="Times"/>
          <w:b w:val="1"/>
          <w:smallCaps w:val="0"/>
          <w:color w:val="26282f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color w:val="26282f"/>
          <w:rtl w:val="0"/>
        </w:rPr>
        <w:t xml:space="preserve">Порядок</w:t>
        <w:br w:type="textWrapping"/>
        <w:t xml:space="preserve">формирования реестра радиоэлектронных средств и высокочастотных устройств гражданского назначения, разрешенных для ввоза на территорию Российской Федерации</w:t>
        <w:br w:type="textWrapping"/>
        <w:t xml:space="preserve">(утв. </w:t>
      </w:r>
      <w:hyperlink w:anchor="3rdcrjn">
        <w:r w:rsidDel="00000000" w:rsidR="00000000" w:rsidRPr="00000000">
          <w:rPr>
            <w:rFonts w:ascii="Times" w:cs="Times" w:eastAsia="Times" w:hAnsi="Times"/>
            <w:smallCaps w:val="0"/>
            <w:color w:val="106bbe"/>
            <w:rtl w:val="0"/>
          </w:rPr>
          <w:t xml:space="preserve">приказом</w:t>
        </w:r>
      </w:hyperlink>
      <w:r w:rsidDel="00000000" w:rsidR="00000000" w:rsidRPr="00000000">
        <w:rPr>
          <w:rFonts w:ascii="Times" w:cs="Times" w:eastAsia="Times" w:hAnsi="Times"/>
          <w:b w:val="1"/>
          <w:smallCaps w:val="0"/>
          <w:color w:val="26282f"/>
          <w:rtl w:val="0"/>
        </w:rPr>
        <w:t xml:space="preserve"> Министерства связи и массовых коммуникаций РФ</w:t>
        <w:br w:type="textWrapping"/>
        <w:t xml:space="preserve">от 1 декабря 2011 г. N 332)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1. Настоящий Порядок разработан в соответствии с </w:t>
      </w:r>
      <w:hyperlink r:id="rId9">
        <w:r w:rsidDel="00000000" w:rsidR="00000000" w:rsidRPr="00000000">
          <w:rPr>
            <w:rFonts w:ascii="Times" w:cs="Times" w:eastAsia="Times" w:hAnsi="Times"/>
            <w:smallCaps w:val="0"/>
            <w:color w:val="106bbe"/>
            <w:rtl w:val="0"/>
          </w:rPr>
          <w:t xml:space="preserve">пунктом 5.2.25.10</w:t>
        </w:r>
      </w:hyperlink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Положения о Министерстве связи и массовых коммуникаций Российской Федерации, утвержденного </w:t>
      </w:r>
      <w:hyperlink r:id="rId10">
        <w:r w:rsidDel="00000000" w:rsidR="00000000" w:rsidRPr="00000000">
          <w:rPr>
            <w:rFonts w:ascii="Times" w:cs="Times" w:eastAsia="Times" w:hAnsi="Times"/>
            <w:smallCaps w:val="0"/>
            <w:color w:val="106bb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Правительства Российской Федерации от 2 июня 2008 г. N 418 (Собрание законодательства Российской Федерации, 2008, N 23, ст. 2708; N 42, ст. 4825; N 46, ст. 5337; 2009, N 3, ст. 378; N 6, ст. 738; N 33, ст. 4088; 2010, N 13, ст. 1502; N 26, ст. 3350; N 30, ст. 4099; N 31, ст. 4251; 2011, N 2, ст. 338; N 3, ст. 542; N 6, ст. 888; N 14, ст. 1935; N 21, ст. 2965).</w:t>
      </w:r>
    </w:p>
    <w:bookmarkStart w:colFirst="0" w:colLast="0" w:name="2et92p0" w:id="4"/>
    <w:bookmarkEnd w:id="4"/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2. Настоящий Порядок определяет правила и процедуры формирования и ведения реестра радиоэлектронных средств (далее - РЭС) и высокочастотных устройств (далее - ВЧУ) гражданского назначения, разрешенных для ввоза на территорию Российской Федерации (далее - Реестр).</w:t>
      </w:r>
    </w:p>
    <w:bookmarkStart w:colFirst="0" w:colLast="0" w:name="tyjcwt" w:id="5"/>
    <w:bookmarkEnd w:id="5"/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3. Реестр является информационной подсистемой в составе федеральной государственной информационной системы "Единая информационная система Федеральной службы по надзору в сфере связи, информационных технологий и массовых коммуникаций", содержащей сведения, необходимые для оформления в установленном порядке лицензий на импорт РЭС и ВЧУ, в том числе встроенных либо входящих в состав других товаров, а также для оформления заключения (разрешительного документа), выдаваемого органом в области связи, в случаях ввоза РЭС и ВЧУ в условиях, отличных от импорта, и при ввозе физическими лицами РЭС и ВЧУ для личного пользования (в некоммерческих целях).</w:t>
      </w:r>
    </w:p>
    <w:bookmarkStart w:colFirst="0" w:colLast="0" w:name="3dy6vkm" w:id="6"/>
    <w:bookmarkEnd w:id="6"/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4. Реестр ведется Федеральной службой по надзору в сфере связи, информационных технологий и массовых коммуникаций (далее - Роскомнадзор) в электронном виде путем внесения в Реестр реестровых записей.</w:t>
      </w:r>
    </w:p>
    <w:bookmarkStart w:colFirst="0" w:colLast="0" w:name="1t3h5sf" w:id="7"/>
    <w:bookmarkEnd w:id="7"/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5. Реестровая запись содержит следующие сведения: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номер реестровой записи;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дата включения в Реестр сведений о РЭС или ВЧУ;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наименование и тип РЭС или ВЧУ;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модель РЭС или ВЧУ;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полоса радиочастот, радиочастотный канал или радиочастота РЭС или ВЧУ;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единица измерения частоты;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мощность;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единица измерения мощности;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изготовитель РЭС или ВЧУ;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страна изготовителя РЭС или ВЧУ;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иная техническая информация;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статус реестровой записи (действующая/аннулирована);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срок действия (дата исключения РЭС или ВЧУ из Реестра);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номер и дата заключения о соответствии технических характеристик ввозимых на территорию Российской Федерации РЭС и ВЧУ гражданского назначения техническим характеристикам и условиям использования, утвержденным решениями Государственной комиссии по радиочастотам (далее - ГКРЧ), выдаваемого организациями радиочастотной службы (далее - Заключение), являющегося основанием для внесения сведений в Реестр;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номер и дата решения ГКРЧ о выделении полос радиочастот, являющегося основанием для выдачи Заключения;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дата окончания срока действия решения ГКРЧ о выделении полос радиочастот, являющегося основанием для выдачи Заключения;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шаг сетки частот;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единица измерения шага сетки частот;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тип или вид модуляции.</w:t>
      </w:r>
    </w:p>
    <w:bookmarkStart w:colFirst="0" w:colLast="0" w:name="4d34og8" w:id="8"/>
    <w:bookmarkEnd w:id="8"/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6. Сведения, содержащиеся в Реестре, являются открытыми и общедоступными, за исключением сведений, доступ к которым ограничен федеральными законами.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Сведения, содержащиеся в Реестре, за исключением сведений, доступ к которым ограничен федеральными законами, размещаются на официальном сайте Федеральной службы по надзору в сфере связи, информационных технологий и массовых коммуникаций в сети Интернет.</w:t>
      </w:r>
    </w:p>
    <w:bookmarkStart w:colFirst="0" w:colLast="0" w:name="2s8eyo1" w:id="9"/>
    <w:bookmarkEnd w:id="9"/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7. Внесение сведений о РЭС или ВЧУ в Реестр осуществляется в течение двух рабочих дней с даты оформления Заключения.</w:t>
      </w:r>
    </w:p>
    <w:bookmarkStart w:colFirst="0" w:colLast="0" w:name="17dp8vu" w:id="10"/>
    <w:bookmarkEnd w:id="10"/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8. Основанием для исключения реестровой записи из Реестра является: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решение Государственной комиссии по радиочастотам о прекращении использования определенных полос радиочастот РЭС конкретных радиотехнологий;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окончание срока действия решения ГКРЧ о выделении полос радиочастот, являющегося основанием для внесения сведений в Реестр.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sectPr>
      <w:pgSz w:h="16800" w:w="11900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mobileonline.garant.ru/document?id=93369&amp;sub=0" TargetMode="External"/><Relationship Id="rId9" Type="http://schemas.openxmlformats.org/officeDocument/2006/relationships/hyperlink" Target="http://mobileonline.garant.ru/document?id=93369&amp;sub=255210" TargetMode="External"/><Relationship Id="rId5" Type="http://schemas.openxmlformats.org/officeDocument/2006/relationships/styles" Target="styles.xml"/><Relationship Id="rId6" Type="http://schemas.openxmlformats.org/officeDocument/2006/relationships/hyperlink" Target="http://mobileonline.garant.ru/document?id=70016968&amp;sub=0" TargetMode="External"/><Relationship Id="rId7" Type="http://schemas.openxmlformats.org/officeDocument/2006/relationships/hyperlink" Target="http://mobileonline.garant.ru/document?id=93369&amp;sub=255210" TargetMode="External"/><Relationship Id="rId8" Type="http://schemas.openxmlformats.org/officeDocument/2006/relationships/hyperlink" Target="http://mobileonline.garant.ru/document?id=93369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